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61C2" w:rsidRPr="0098691C" w:rsidRDefault="00CC61C2" w:rsidP="00CC61C2">
      <w:pPr>
        <w:pBdr>
          <w:bottom w:val="single" w:sz="4" w:space="1" w:color="auto"/>
        </w:pBdr>
        <w:jc w:val="center"/>
        <w:rPr>
          <w:b/>
          <w:szCs w:val="24"/>
        </w:rPr>
      </w:pPr>
      <w:r>
        <w:rPr>
          <w:b/>
          <w:szCs w:val="24"/>
        </w:rPr>
        <w:t>Pipes and Fittings</w:t>
      </w:r>
      <w:r w:rsidRPr="0098691C">
        <w:rPr>
          <w:b/>
          <w:szCs w:val="24"/>
        </w:rPr>
        <w:t xml:space="preserve"> Experiment</w:t>
      </w:r>
    </w:p>
    <w:p w:rsidR="00CC61C2" w:rsidRPr="0098691C" w:rsidRDefault="00CC61C2" w:rsidP="00CC61C2">
      <w:pPr>
        <w:rPr>
          <w:b/>
          <w:szCs w:val="24"/>
        </w:rPr>
      </w:pPr>
      <w:r w:rsidRPr="0098691C">
        <w:rPr>
          <w:b/>
          <w:szCs w:val="24"/>
        </w:rPr>
        <w:t>Purposes:</w:t>
      </w:r>
    </w:p>
    <w:p w:rsidR="00CC61C2" w:rsidRPr="0098691C" w:rsidRDefault="00CC61C2" w:rsidP="00CC61C2">
      <w:pPr>
        <w:pStyle w:val="ListParagraph"/>
        <w:numPr>
          <w:ilvl w:val="0"/>
          <w:numId w:val="1"/>
        </w:numPr>
        <w:rPr>
          <w:szCs w:val="24"/>
        </w:rPr>
      </w:pPr>
      <w:r w:rsidRPr="0098691C">
        <w:rPr>
          <w:szCs w:val="24"/>
        </w:rPr>
        <w:t xml:space="preserve">Gain experience with measuring the </w:t>
      </w:r>
      <w:r>
        <w:rPr>
          <w:szCs w:val="24"/>
        </w:rPr>
        <w:t>friction loss coefficients in pipes and fittings at different flow rates.</w:t>
      </w:r>
      <w:r w:rsidRPr="0098691C">
        <w:rPr>
          <w:szCs w:val="24"/>
        </w:rPr>
        <w:t xml:space="preserve"> </w:t>
      </w:r>
    </w:p>
    <w:p w:rsidR="00CC61C2" w:rsidRDefault="00CC61C2" w:rsidP="00CC61C2">
      <w:pPr>
        <w:pStyle w:val="ListParagraph"/>
        <w:numPr>
          <w:ilvl w:val="0"/>
          <w:numId w:val="1"/>
        </w:numPr>
        <w:rPr>
          <w:szCs w:val="24"/>
        </w:rPr>
      </w:pPr>
      <w:r>
        <w:rPr>
          <w:szCs w:val="24"/>
        </w:rPr>
        <w:t>Compare measured loss coefficients with textbook values.</w:t>
      </w:r>
    </w:p>
    <w:p w:rsidR="00CC61C2" w:rsidRDefault="00CC61C2" w:rsidP="00CC61C2">
      <w:pPr>
        <w:pStyle w:val="ListParagraph"/>
        <w:numPr>
          <w:ilvl w:val="0"/>
          <w:numId w:val="1"/>
        </w:numPr>
        <w:rPr>
          <w:szCs w:val="24"/>
        </w:rPr>
      </w:pPr>
      <w:r>
        <w:rPr>
          <w:szCs w:val="24"/>
        </w:rPr>
        <w:t>Practice statistics on mean values and confidence intervals.</w:t>
      </w:r>
    </w:p>
    <w:p w:rsidR="0085729E" w:rsidRPr="0098691C" w:rsidRDefault="0085729E" w:rsidP="00CC61C2">
      <w:pPr>
        <w:pStyle w:val="ListParagraph"/>
        <w:numPr>
          <w:ilvl w:val="0"/>
          <w:numId w:val="1"/>
        </w:numPr>
        <w:rPr>
          <w:szCs w:val="24"/>
        </w:rPr>
      </w:pPr>
      <w:r>
        <w:rPr>
          <w:szCs w:val="24"/>
        </w:rPr>
        <w:t>Application of lab data to an industrial process.</w:t>
      </w:r>
    </w:p>
    <w:p w:rsidR="00CC61C2" w:rsidRPr="0098691C" w:rsidRDefault="00CC61C2" w:rsidP="00CC61C2">
      <w:pPr>
        <w:rPr>
          <w:szCs w:val="24"/>
        </w:rPr>
      </w:pPr>
    </w:p>
    <w:p w:rsidR="00CC61C2" w:rsidRDefault="00CC61C2" w:rsidP="00D57B05">
      <w:pPr>
        <w:tabs>
          <w:tab w:val="left" w:pos="900"/>
        </w:tabs>
      </w:pPr>
      <w:r>
        <w:t xml:space="preserve">In this experiment you will measure the pressure drop in straight sections of pipe and also for different types of fittings as a function of </w:t>
      </w:r>
      <w:r w:rsidR="0085729E">
        <w:t>flow rate. This experiment generates lots of data, so good use of statistics to analyze the data will be important.</w:t>
      </w:r>
    </w:p>
    <w:p w:rsidR="0085729E" w:rsidRDefault="0085729E" w:rsidP="00D57B05">
      <w:pPr>
        <w:tabs>
          <w:tab w:val="left" w:pos="900"/>
        </w:tabs>
      </w:pPr>
    </w:p>
    <w:p w:rsidR="00A908E5" w:rsidRDefault="00AE6455" w:rsidP="008B3915">
      <w:pPr>
        <w:autoSpaceDE w:val="0"/>
        <w:autoSpaceDN w:val="0"/>
        <w:adjustRightInd w:val="0"/>
        <w:rPr>
          <w:rFonts w:ascii="Times-Roman" w:hAnsi="Times-Roman" w:cs="Times-Roman"/>
          <w:szCs w:val="24"/>
        </w:rPr>
      </w:pPr>
      <w:r>
        <w:t xml:space="preserve">Please be aware that there is some confusion over the values of the loss coefficients for the fittings </w:t>
      </w:r>
      <w:r w:rsidR="008B3915">
        <w:t xml:space="preserve">needed for this project.  </w:t>
      </w:r>
      <w:r w:rsidR="008B3915">
        <w:rPr>
          <w:rFonts w:ascii="Times-Roman" w:hAnsi="Times-Roman" w:cs="Times-Roman"/>
          <w:szCs w:val="24"/>
        </w:rPr>
        <w:t xml:space="preserve">The controversy is that </w:t>
      </w:r>
      <w:r w:rsidR="00D1681C">
        <w:rPr>
          <w:rFonts w:ascii="Times-Roman" w:hAnsi="Times-Roman" w:cs="Times-Roman"/>
          <w:szCs w:val="24"/>
        </w:rPr>
        <w:t>the Cran</w:t>
      </w:r>
      <w:r w:rsidR="00DA25B1">
        <w:rPr>
          <w:rFonts w:ascii="Times-Roman" w:hAnsi="Times-Roman" w:cs="Times-Roman"/>
          <w:szCs w:val="24"/>
        </w:rPr>
        <w:t xml:space="preserve">e Company, </w:t>
      </w:r>
      <w:r w:rsidR="008B3915">
        <w:rPr>
          <w:rFonts w:ascii="Times-Roman" w:hAnsi="Times-Roman" w:cs="Times-Roman"/>
          <w:szCs w:val="24"/>
        </w:rPr>
        <w:t xml:space="preserve">regarded by many as </w:t>
      </w:r>
      <w:r w:rsidR="008B3915">
        <w:rPr>
          <w:rFonts w:ascii="Times-Bold" w:hAnsi="Times-Bold" w:cs="Times-Bold"/>
          <w:b/>
          <w:bCs/>
          <w:szCs w:val="24"/>
        </w:rPr>
        <w:t xml:space="preserve">the </w:t>
      </w:r>
      <w:r w:rsidR="008B3915">
        <w:rPr>
          <w:rFonts w:ascii="Times-Roman" w:hAnsi="Times-Roman" w:cs="Times-Roman"/>
          <w:szCs w:val="24"/>
        </w:rPr>
        <w:t xml:space="preserve">authority on valves and fittings, </w:t>
      </w:r>
      <w:r w:rsidR="00DA25B1">
        <w:rPr>
          <w:rFonts w:ascii="Times-Roman" w:hAnsi="Times-Roman" w:cs="Times-Roman"/>
          <w:szCs w:val="24"/>
        </w:rPr>
        <w:t>has two conflicting recommendations with regard to</w:t>
      </w:r>
      <w:r w:rsidR="00D1681C">
        <w:rPr>
          <w:rFonts w:ascii="Times-Roman" w:hAnsi="Times-Roman" w:cs="Times-Roman"/>
          <w:szCs w:val="24"/>
        </w:rPr>
        <w:t xml:space="preserve"> </w:t>
      </w:r>
      <w:r w:rsidR="00DA25B1">
        <w:rPr>
          <w:rFonts w:ascii="Times-Roman" w:hAnsi="Times-Roman" w:cs="Times-Roman"/>
          <w:szCs w:val="24"/>
        </w:rPr>
        <w:t>minor losses</w:t>
      </w:r>
      <w:r w:rsidR="003315BF">
        <w:rPr>
          <w:rFonts w:ascii="Times-Roman" w:hAnsi="Times-Roman" w:cs="Times-Roman"/>
          <w:szCs w:val="24"/>
        </w:rPr>
        <w:t>:</w:t>
      </w:r>
      <w:r w:rsidR="00DA25B1">
        <w:rPr>
          <w:rFonts w:ascii="Times-Roman" w:hAnsi="Times-Roman" w:cs="Times-Roman"/>
          <w:szCs w:val="24"/>
        </w:rPr>
        <w:t xml:space="preserve">  </w:t>
      </w:r>
    </w:p>
    <w:p w:rsidR="00A908E5" w:rsidRDefault="003315BF" w:rsidP="003315BF">
      <w:pPr>
        <w:autoSpaceDE w:val="0"/>
        <w:autoSpaceDN w:val="0"/>
        <w:adjustRightInd w:val="0"/>
        <w:ind w:left="720" w:hanging="360"/>
        <w:rPr>
          <w:rFonts w:ascii="Times-Roman" w:hAnsi="Times-Roman" w:cs="Times-Roman"/>
          <w:szCs w:val="24"/>
        </w:rPr>
      </w:pPr>
      <w:r>
        <w:rPr>
          <w:rFonts w:ascii="Times-Roman" w:hAnsi="Times-Roman" w:cs="Times-Roman"/>
          <w:szCs w:val="24"/>
        </w:rPr>
        <w:t>(a)</w:t>
      </w:r>
      <w:r>
        <w:rPr>
          <w:rFonts w:ascii="Times-Roman" w:hAnsi="Times-Roman" w:cs="Times-Roman"/>
          <w:szCs w:val="24"/>
        </w:rPr>
        <w:tab/>
      </w:r>
      <w:r w:rsidR="00DA25B1">
        <w:rPr>
          <w:rFonts w:ascii="Times-Roman" w:hAnsi="Times-Roman" w:cs="Times-Roman"/>
          <w:szCs w:val="24"/>
        </w:rPr>
        <w:t xml:space="preserve">Prior to 1979, the company stated </w:t>
      </w:r>
      <w:r w:rsidR="008B3915">
        <w:rPr>
          <w:rFonts w:ascii="Times-Roman" w:hAnsi="Times-Roman" w:cs="Times-Roman"/>
          <w:szCs w:val="24"/>
        </w:rPr>
        <w:t xml:space="preserve"> that the "equivalent length" of a valve or fitting be considered constant for all values of Reynolds </w:t>
      </w:r>
      <w:r w:rsidR="00DA25B1">
        <w:rPr>
          <w:rFonts w:ascii="Times-Roman" w:hAnsi="Times-Roman" w:cs="Times-Roman"/>
          <w:szCs w:val="24"/>
        </w:rPr>
        <w:t>number greater than 1000, and that b</w:t>
      </w:r>
      <w:r w:rsidR="008B3915">
        <w:rPr>
          <w:rFonts w:ascii="Times-Roman" w:hAnsi="Times-Roman" w:cs="Times-Roman"/>
          <w:szCs w:val="24"/>
        </w:rPr>
        <w:t xml:space="preserve">ecause of the relationship between the "equivalent length" and the "resistance coefficient," the latter was felt to vary directly with the friction factor. </w:t>
      </w:r>
    </w:p>
    <w:p w:rsidR="00A908E5" w:rsidRDefault="003315BF" w:rsidP="003315BF">
      <w:pPr>
        <w:autoSpaceDE w:val="0"/>
        <w:autoSpaceDN w:val="0"/>
        <w:adjustRightInd w:val="0"/>
        <w:ind w:left="720" w:hanging="360"/>
        <w:rPr>
          <w:rFonts w:ascii="Times-Roman" w:hAnsi="Times-Roman" w:cs="Times-Roman"/>
          <w:szCs w:val="24"/>
        </w:rPr>
      </w:pPr>
      <w:r>
        <w:rPr>
          <w:rFonts w:ascii="Times-Roman" w:hAnsi="Times-Roman" w:cs="Times-Roman"/>
          <w:szCs w:val="24"/>
        </w:rPr>
        <w:t>(b)</w:t>
      </w:r>
      <w:r>
        <w:rPr>
          <w:rFonts w:ascii="Times-Roman" w:hAnsi="Times-Roman" w:cs="Times-Roman"/>
          <w:szCs w:val="24"/>
        </w:rPr>
        <w:tab/>
      </w:r>
      <w:r w:rsidR="008B3915">
        <w:rPr>
          <w:rFonts w:ascii="Times-Roman" w:hAnsi="Times-Roman" w:cs="Times-Roman"/>
          <w:szCs w:val="24"/>
        </w:rPr>
        <w:t xml:space="preserve">Since 1979, however, the Crane Company has reversed their recommendation, suggesting that the "resistance coefficient" is constant for all Reynolds number and that the "equivalent length" varies inversely with the friction factor. </w:t>
      </w:r>
    </w:p>
    <w:p w:rsidR="00756E7B" w:rsidRDefault="00DA25B1" w:rsidP="008B3915">
      <w:pPr>
        <w:autoSpaceDE w:val="0"/>
        <w:autoSpaceDN w:val="0"/>
        <w:adjustRightInd w:val="0"/>
        <w:rPr>
          <w:rFonts w:ascii="Times-Roman" w:hAnsi="Times-Roman" w:cs="Times-Roman"/>
          <w:szCs w:val="24"/>
        </w:rPr>
      </w:pPr>
      <w:r>
        <w:rPr>
          <w:rFonts w:ascii="Times-Roman" w:hAnsi="Times-Roman" w:cs="Times-Roman"/>
          <w:szCs w:val="24"/>
        </w:rPr>
        <w:t xml:space="preserve">However, </w:t>
      </w:r>
      <w:r w:rsidR="008B3915">
        <w:rPr>
          <w:rFonts w:ascii="Times-Roman" w:hAnsi="Times-Roman" w:cs="Times-Roman"/>
          <w:szCs w:val="24"/>
        </w:rPr>
        <w:t>recomme</w:t>
      </w:r>
      <w:r w:rsidR="00D1681C">
        <w:rPr>
          <w:rFonts w:ascii="Times-Roman" w:hAnsi="Times-Roman" w:cs="Times-Roman"/>
          <w:szCs w:val="24"/>
        </w:rPr>
        <w:t>ndation</w:t>
      </w:r>
      <w:r w:rsidR="00A908E5">
        <w:rPr>
          <w:rFonts w:ascii="Times-Roman" w:hAnsi="Times-Roman" w:cs="Times-Roman"/>
          <w:szCs w:val="24"/>
        </w:rPr>
        <w:t xml:space="preserve"> </w:t>
      </w:r>
      <w:r w:rsidR="003315BF">
        <w:rPr>
          <w:rFonts w:ascii="Times-Roman" w:hAnsi="Times-Roman" w:cs="Times-Roman"/>
          <w:szCs w:val="24"/>
        </w:rPr>
        <w:t>(b) wa</w:t>
      </w:r>
      <w:r w:rsidR="00D1681C">
        <w:rPr>
          <w:rFonts w:ascii="Times-Roman" w:hAnsi="Times-Roman" w:cs="Times-Roman"/>
          <w:szCs w:val="24"/>
        </w:rPr>
        <w:t xml:space="preserve">s not well supported, </w:t>
      </w:r>
      <w:r>
        <w:rPr>
          <w:rFonts w:ascii="Times-Roman" w:hAnsi="Times-Roman" w:cs="Times-Roman"/>
          <w:szCs w:val="24"/>
        </w:rPr>
        <w:t>s</w:t>
      </w:r>
      <w:r w:rsidR="008B3915">
        <w:rPr>
          <w:rFonts w:ascii="Times-Roman" w:hAnsi="Times-Roman" w:cs="Times-Roman"/>
          <w:szCs w:val="24"/>
        </w:rPr>
        <w:t xml:space="preserve">o before designing the new system, please determined which stance is correct and report the values of the loss </w:t>
      </w:r>
      <w:r>
        <w:rPr>
          <w:rFonts w:ascii="Times-Roman" w:hAnsi="Times-Roman" w:cs="Times-Roman"/>
          <w:szCs w:val="24"/>
        </w:rPr>
        <w:t>coefficients</w:t>
      </w:r>
      <w:r w:rsidR="008B3915">
        <w:rPr>
          <w:rFonts w:ascii="Times-Roman" w:hAnsi="Times-Roman" w:cs="Times-Roman"/>
          <w:szCs w:val="24"/>
        </w:rPr>
        <w:t xml:space="preserve"> so they will be available for future reference.</w:t>
      </w:r>
    </w:p>
    <w:p w:rsidR="008B3915" w:rsidRDefault="008B3915" w:rsidP="008B3915">
      <w:pPr>
        <w:autoSpaceDE w:val="0"/>
        <w:autoSpaceDN w:val="0"/>
        <w:adjustRightInd w:val="0"/>
        <w:rPr>
          <w:rFonts w:ascii="Times-Roman" w:hAnsi="Times-Roman" w:cs="Times-Roman"/>
          <w:szCs w:val="24"/>
        </w:rPr>
      </w:pPr>
    </w:p>
    <w:p w:rsidR="0085729E" w:rsidRDefault="0085729E" w:rsidP="0085729E">
      <w:pPr>
        <w:tabs>
          <w:tab w:val="left" w:pos="900"/>
        </w:tabs>
      </w:pPr>
      <w:r>
        <w:t>In developing our sports juice product, we are interested in siz</w:t>
      </w:r>
      <w:r w:rsidR="00973C13">
        <w:t>ing a pump system to deliver 5-</w:t>
      </w:r>
      <w:r w:rsidR="003315BF">
        <w:t>8</w:t>
      </w:r>
      <w:bookmarkStart w:id="0" w:name="_GoBack"/>
      <w:bookmarkEnd w:id="0"/>
      <w:r>
        <w:t xml:space="preserve">0 </w:t>
      </w:r>
      <w:proofErr w:type="spellStart"/>
      <w:r>
        <w:t>gpm</w:t>
      </w:r>
      <w:proofErr w:type="spellEnd"/>
      <w:r>
        <w:t xml:space="preserve"> of juice (similar properties of water) to a bottling plant located 100 feet away.  The process line will be made of </w:t>
      </w:r>
      <w:r w:rsidR="003315BF">
        <w:t xml:space="preserve">¾ </w:t>
      </w:r>
      <w:r>
        <w:t>in</w:t>
      </w:r>
      <w:r w:rsidR="00642760">
        <w:t>ch</w:t>
      </w:r>
      <w:r>
        <w:t xml:space="preserve"> schedule 40 stainless steel and will contain 5 ball valves, 6 gate valves, 15 elbows, 2 tees and 2 U-bends. The warehouse has several pumps available (Model SP-100 AI from the Price Pump Company) that were purchased for another project but were never used.  To reduce the capital equipment costs for the new pump system, please use these pumps in your design. The pump curve for this model pump is attached to this memo. Please discuss how many pumps will be required, and whether the pumps should be in series or parallel.</w:t>
      </w:r>
    </w:p>
    <w:p w:rsidR="00756E7B" w:rsidRDefault="00756E7B" w:rsidP="00D57B05"/>
    <w:sectPr w:rsidR="00756E7B">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panose1 w:val="00000000000000000000"/>
    <w:charset w:val="00"/>
    <w:family w:val="roman"/>
    <w:notTrueType/>
    <w:pitch w:val="default"/>
    <w:sig w:usb0="00000003" w:usb1="00000000" w:usb2="00000000" w:usb3="00000000" w:csb0="00000001" w:csb1="00000000"/>
  </w:font>
  <w:font w:name="Times-Bold">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BB25291"/>
    <w:multiLevelType w:val="hybridMultilevel"/>
    <w:tmpl w:val="88C682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7044"/>
    <w:rsid w:val="00067AE8"/>
    <w:rsid w:val="00086A0C"/>
    <w:rsid w:val="001258C9"/>
    <w:rsid w:val="00156DDC"/>
    <w:rsid w:val="001C7027"/>
    <w:rsid w:val="00203506"/>
    <w:rsid w:val="00274CC5"/>
    <w:rsid w:val="002F4F9A"/>
    <w:rsid w:val="003315BF"/>
    <w:rsid w:val="00364ADE"/>
    <w:rsid w:val="003D341A"/>
    <w:rsid w:val="0045750E"/>
    <w:rsid w:val="00462BA9"/>
    <w:rsid w:val="004B531D"/>
    <w:rsid w:val="00503D9E"/>
    <w:rsid w:val="00530E64"/>
    <w:rsid w:val="005D7C51"/>
    <w:rsid w:val="00642760"/>
    <w:rsid w:val="00737D07"/>
    <w:rsid w:val="00756E7B"/>
    <w:rsid w:val="00775AEC"/>
    <w:rsid w:val="007A3BCF"/>
    <w:rsid w:val="0081418A"/>
    <w:rsid w:val="0085729E"/>
    <w:rsid w:val="00887E7C"/>
    <w:rsid w:val="008B3915"/>
    <w:rsid w:val="008C4EBA"/>
    <w:rsid w:val="00947044"/>
    <w:rsid w:val="00973C13"/>
    <w:rsid w:val="009A2569"/>
    <w:rsid w:val="00A02177"/>
    <w:rsid w:val="00A262FF"/>
    <w:rsid w:val="00A4066B"/>
    <w:rsid w:val="00A908E5"/>
    <w:rsid w:val="00AB7662"/>
    <w:rsid w:val="00AE6455"/>
    <w:rsid w:val="00AF02F4"/>
    <w:rsid w:val="00BC02F9"/>
    <w:rsid w:val="00C17F11"/>
    <w:rsid w:val="00C741F3"/>
    <w:rsid w:val="00CC16C4"/>
    <w:rsid w:val="00CC61C2"/>
    <w:rsid w:val="00D1681C"/>
    <w:rsid w:val="00D36E28"/>
    <w:rsid w:val="00D45C7B"/>
    <w:rsid w:val="00D57B05"/>
    <w:rsid w:val="00D71F2D"/>
    <w:rsid w:val="00DA25B1"/>
    <w:rsid w:val="00DD560A"/>
    <w:rsid w:val="00EF4A88"/>
    <w:rsid w:val="00F37601"/>
    <w:rsid w:val="00F42605"/>
    <w:rsid w:val="00FD42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EE42693-71EC-4EE4-A51E-4F96E8306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lass">
    <w:name w:val="Class"/>
    <w:basedOn w:val="Normal"/>
    <w:rPr>
      <w:rFonts w:ascii="Tahoma" w:hAnsi="Tahoma"/>
      <w:sz w:val="44"/>
    </w:rPr>
  </w:style>
  <w:style w:type="paragraph" w:styleId="Title">
    <w:name w:val="Title"/>
    <w:basedOn w:val="Normal"/>
    <w:qFormat/>
    <w:pPr>
      <w:jc w:val="center"/>
    </w:pPr>
    <w:rPr>
      <w:b/>
    </w:rPr>
  </w:style>
  <w:style w:type="paragraph" w:styleId="BodyText2">
    <w:name w:val="Body Text 2"/>
    <w:basedOn w:val="Normal"/>
    <w:pPr>
      <w:ind w:firstLine="720"/>
    </w:pPr>
  </w:style>
  <w:style w:type="paragraph" w:styleId="BodyTextIndent">
    <w:name w:val="Body Text Indent"/>
    <w:basedOn w:val="Normal"/>
    <w:pPr>
      <w:ind w:firstLine="720"/>
    </w:pPr>
  </w:style>
  <w:style w:type="paragraph" w:styleId="BodyText">
    <w:name w:val="Body Text"/>
    <w:basedOn w:val="Normal"/>
    <w:pPr>
      <w:jc w:val="both"/>
    </w:pPr>
  </w:style>
  <w:style w:type="paragraph" w:styleId="BalloonText">
    <w:name w:val="Balloon Text"/>
    <w:basedOn w:val="Normal"/>
    <w:semiHidden/>
    <w:rsid w:val="00947044"/>
    <w:rPr>
      <w:rFonts w:ascii="Tahoma" w:hAnsi="Tahoma" w:cs="Tahoma"/>
      <w:sz w:val="16"/>
      <w:szCs w:val="16"/>
    </w:rPr>
  </w:style>
  <w:style w:type="paragraph" w:styleId="ListParagraph">
    <w:name w:val="List Paragraph"/>
    <w:basedOn w:val="Normal"/>
    <w:uiPriority w:val="34"/>
    <w:qFormat/>
    <w:rsid w:val="00CC61C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361</Words>
  <Characters>2058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We are encountering more two-phase flow phenomena in process piping as a result of recent debottlenecking projects in several of our processing facilities</vt:lpstr>
    </vt:vector>
  </TitlesOfParts>
  <Company>School of Chemical Engineering</Company>
  <LinksUpToDate>false</LinksUpToDate>
  <CharactersWithSpaces>2415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 are encountering more two-phase flow phenomena in process piping as a result of recent debottlenecking projects in several of our processing facilities</dc:title>
  <dc:creator>Jan Wagner</dc:creator>
  <cp:lastModifiedBy>Tom Fletcher</cp:lastModifiedBy>
  <cp:revision>7</cp:revision>
  <cp:lastPrinted>2015-10-08T17:55:00Z</cp:lastPrinted>
  <dcterms:created xsi:type="dcterms:W3CDTF">2013-08-26T14:11:00Z</dcterms:created>
  <dcterms:modified xsi:type="dcterms:W3CDTF">2015-11-10T15:07:00Z</dcterms:modified>
</cp:coreProperties>
</file>